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0D" w:rsidRDefault="00666F0D" w:rsidP="00666F0D">
      <w:pPr>
        <w:pStyle w:val="NormalWeb"/>
        <w:spacing w:before="0" w:beforeAutospacing="0" w:line="240" w:lineRule="atLeast"/>
        <w:rPr>
          <w:rFonts w:ascii="Tahoma" w:hAnsi="Tahoma" w:cs="Tahoma"/>
          <w:color w:val="000000"/>
          <w:sz w:val="18"/>
          <w:szCs w:val="18"/>
        </w:rPr>
      </w:pPr>
      <w:r>
        <w:rPr>
          <w:rStyle w:val="Strong"/>
          <w:rFonts w:ascii="Tahoma" w:hAnsi="Tahoma" w:cs="Tahoma"/>
          <w:color w:val="000000"/>
          <w:sz w:val="18"/>
          <w:szCs w:val="18"/>
        </w:rPr>
        <w:t>Indicated below are the Performance Goals for the Onondaga Tobacco Asset Securitization</w:t>
      </w:r>
      <w:r w:rsidR="00BC4F38">
        <w:rPr>
          <w:rStyle w:val="Strong"/>
          <w:rFonts w:ascii="Tahoma" w:hAnsi="Tahoma" w:cs="Tahoma"/>
          <w:color w:val="000000"/>
          <w:sz w:val="18"/>
          <w:szCs w:val="18"/>
        </w:rPr>
        <w:t xml:space="preserve"> </w:t>
      </w:r>
      <w:r w:rsidR="00F23AF2">
        <w:rPr>
          <w:rStyle w:val="Strong"/>
          <w:rFonts w:ascii="Tahoma" w:hAnsi="Tahoma" w:cs="Tahoma"/>
          <w:color w:val="000000"/>
          <w:sz w:val="18"/>
          <w:szCs w:val="18"/>
        </w:rPr>
        <w:t>Corporation (OTASC) and the 2023</w:t>
      </w:r>
      <w:r>
        <w:rPr>
          <w:rStyle w:val="Strong"/>
          <w:rFonts w:ascii="Tahoma" w:hAnsi="Tahoma" w:cs="Tahoma"/>
          <w:color w:val="000000"/>
          <w:sz w:val="18"/>
          <w:szCs w:val="18"/>
        </w:rPr>
        <w:t xml:space="preserve"> actual performance:</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Monitor and review at least annually the payments made under the Master Settlement Agreement, the receipt of those payments by the Trustee, and the application of those payments for the uses intended by the Corporation.</w:t>
      </w:r>
    </w:p>
    <w:p w:rsidR="00666F0D" w:rsidRPr="00666F0D" w:rsidRDefault="00666F0D" w:rsidP="0093097C">
      <w:pPr>
        <w:pStyle w:val="NormalWeb"/>
        <w:numPr>
          <w:ilvl w:val="0"/>
          <w:numId w:val="1"/>
        </w:numPr>
        <w:spacing w:line="240" w:lineRule="atLeast"/>
        <w:jc w:val="both"/>
        <w:rPr>
          <w:rFonts w:ascii="Tahoma" w:hAnsi="Tahoma" w:cs="Tahoma"/>
          <w:b/>
          <w:color w:val="000000"/>
          <w:sz w:val="18"/>
          <w:szCs w:val="18"/>
        </w:rPr>
      </w:pPr>
      <w:r w:rsidRPr="00666F0D">
        <w:rPr>
          <w:rFonts w:ascii="Tahoma" w:hAnsi="Tahoma" w:cs="Tahoma"/>
          <w:b/>
          <w:color w:val="000000"/>
          <w:sz w:val="18"/>
          <w:szCs w:val="18"/>
        </w:rPr>
        <w:t xml:space="preserve">OTASC’s </w:t>
      </w:r>
      <w:r w:rsidR="00F23AF2">
        <w:rPr>
          <w:rFonts w:ascii="Tahoma" w:hAnsi="Tahoma" w:cs="Tahoma"/>
          <w:b/>
          <w:color w:val="000000"/>
          <w:sz w:val="18"/>
          <w:szCs w:val="18"/>
        </w:rPr>
        <w:t>2023</w:t>
      </w:r>
      <w:r w:rsidR="009D1D63">
        <w:rPr>
          <w:rFonts w:ascii="Tahoma" w:hAnsi="Tahoma" w:cs="Tahoma"/>
          <w:b/>
          <w:color w:val="000000"/>
          <w:sz w:val="18"/>
          <w:szCs w:val="18"/>
        </w:rPr>
        <w:t xml:space="preserve"> </w:t>
      </w:r>
      <w:r w:rsidRPr="00666F0D">
        <w:rPr>
          <w:rFonts w:ascii="Tahoma" w:hAnsi="Tahoma" w:cs="Tahoma"/>
          <w:b/>
          <w:color w:val="000000"/>
          <w:sz w:val="18"/>
          <w:szCs w:val="18"/>
        </w:rPr>
        <w:t>tobacco revenues were $</w:t>
      </w:r>
      <w:r w:rsidR="00B50E3A">
        <w:rPr>
          <w:rFonts w:ascii="Tahoma" w:hAnsi="Tahoma" w:cs="Tahoma"/>
          <w:b/>
          <w:color w:val="000000"/>
          <w:sz w:val="18"/>
          <w:szCs w:val="18"/>
        </w:rPr>
        <w:t>7,</w:t>
      </w:r>
      <w:r w:rsidR="00BE57C9">
        <w:rPr>
          <w:rFonts w:ascii="Tahoma" w:hAnsi="Tahoma" w:cs="Tahoma"/>
          <w:b/>
          <w:color w:val="000000"/>
          <w:sz w:val="18"/>
          <w:szCs w:val="18"/>
        </w:rPr>
        <w:t>201,070</w:t>
      </w:r>
      <w:r w:rsidR="00EA524E">
        <w:rPr>
          <w:rFonts w:ascii="Tahoma" w:hAnsi="Tahoma" w:cs="Tahoma"/>
          <w:b/>
          <w:color w:val="000000"/>
          <w:sz w:val="18"/>
          <w:szCs w:val="18"/>
        </w:rPr>
        <w:t>,</w:t>
      </w:r>
      <w:r w:rsidR="00BC4F38">
        <w:rPr>
          <w:rFonts w:ascii="Tahoma" w:hAnsi="Tahoma" w:cs="Tahoma"/>
          <w:b/>
          <w:color w:val="000000"/>
          <w:sz w:val="18"/>
          <w:szCs w:val="18"/>
        </w:rPr>
        <w:t xml:space="preserve"> </w:t>
      </w:r>
      <w:r w:rsidR="00F23AF2">
        <w:rPr>
          <w:rFonts w:ascii="Tahoma" w:hAnsi="Tahoma" w:cs="Tahoma"/>
          <w:b/>
          <w:color w:val="000000"/>
          <w:sz w:val="18"/>
          <w:szCs w:val="18"/>
        </w:rPr>
        <w:t xml:space="preserve">lower </w:t>
      </w:r>
      <w:r w:rsidR="00EA524E">
        <w:rPr>
          <w:rFonts w:ascii="Tahoma" w:hAnsi="Tahoma" w:cs="Tahoma"/>
          <w:b/>
          <w:color w:val="000000"/>
          <w:sz w:val="18"/>
          <w:szCs w:val="18"/>
        </w:rPr>
        <w:t xml:space="preserve">than </w:t>
      </w:r>
      <w:r w:rsidR="00BC4F38">
        <w:rPr>
          <w:rFonts w:ascii="Tahoma" w:hAnsi="Tahoma" w:cs="Tahoma"/>
          <w:b/>
          <w:color w:val="000000"/>
          <w:sz w:val="18"/>
          <w:szCs w:val="18"/>
        </w:rPr>
        <w:t xml:space="preserve">the </w:t>
      </w:r>
      <w:r w:rsidR="00F23AF2">
        <w:rPr>
          <w:rFonts w:ascii="Tahoma" w:hAnsi="Tahoma" w:cs="Tahoma"/>
          <w:b/>
          <w:color w:val="000000"/>
          <w:sz w:val="18"/>
          <w:szCs w:val="18"/>
        </w:rPr>
        <w:t>2022</w:t>
      </w:r>
      <w:r w:rsidR="00EA524E">
        <w:rPr>
          <w:rFonts w:ascii="Tahoma" w:hAnsi="Tahoma" w:cs="Tahoma"/>
          <w:b/>
          <w:color w:val="000000"/>
          <w:sz w:val="18"/>
          <w:szCs w:val="18"/>
        </w:rPr>
        <w:t xml:space="preserve"> level</w:t>
      </w:r>
      <w:r w:rsidR="009D1D63">
        <w:rPr>
          <w:rFonts w:ascii="Tahoma" w:hAnsi="Tahoma" w:cs="Tahoma"/>
          <w:b/>
          <w:color w:val="000000"/>
          <w:sz w:val="18"/>
          <w:szCs w:val="18"/>
        </w:rPr>
        <w:t xml:space="preserve"> of</w:t>
      </w:r>
      <w:r w:rsidRPr="00666F0D">
        <w:rPr>
          <w:rFonts w:ascii="Tahoma" w:hAnsi="Tahoma" w:cs="Tahoma"/>
          <w:b/>
          <w:color w:val="000000"/>
          <w:sz w:val="18"/>
          <w:szCs w:val="18"/>
        </w:rPr>
        <w:t xml:space="preserve"> $</w:t>
      </w:r>
      <w:r w:rsidR="00DE077C">
        <w:rPr>
          <w:rFonts w:ascii="Tahoma" w:hAnsi="Tahoma" w:cs="Tahoma"/>
          <w:b/>
          <w:color w:val="000000"/>
          <w:sz w:val="18"/>
          <w:szCs w:val="18"/>
        </w:rPr>
        <w:t>7,</w:t>
      </w:r>
      <w:r w:rsidR="00BE57C9">
        <w:rPr>
          <w:rFonts w:ascii="Tahoma" w:hAnsi="Tahoma" w:cs="Tahoma"/>
          <w:b/>
          <w:color w:val="000000"/>
          <w:sz w:val="18"/>
          <w:szCs w:val="18"/>
        </w:rPr>
        <w:t>620,577</w:t>
      </w:r>
      <w:r w:rsidR="000F505E">
        <w:rPr>
          <w:rFonts w:ascii="Tahoma" w:hAnsi="Tahoma" w:cs="Tahoma"/>
          <w:b/>
          <w:color w:val="000000"/>
          <w:sz w:val="18"/>
          <w:szCs w:val="18"/>
        </w:rPr>
        <w:t>.</w:t>
      </w:r>
      <w:r w:rsidRPr="00666F0D">
        <w:rPr>
          <w:rFonts w:ascii="Tahoma" w:hAnsi="Tahoma" w:cs="Tahoma"/>
          <w:b/>
          <w:color w:val="000000"/>
          <w:sz w:val="18"/>
          <w:szCs w:val="18"/>
        </w:rPr>
        <w:t xml:space="preserve">  OTASC has no direct ability to affect the revenues remitted to the TASC</w:t>
      </w:r>
      <w:r w:rsidR="000F505E">
        <w:rPr>
          <w:rFonts w:ascii="Tahoma" w:hAnsi="Tahoma" w:cs="Tahoma"/>
          <w:b/>
          <w:color w:val="000000"/>
          <w:sz w:val="18"/>
          <w:szCs w:val="18"/>
        </w:rPr>
        <w:t xml:space="preserve"> through the Master Settlement Agreement</w:t>
      </w:r>
      <w:r w:rsidRPr="00666F0D">
        <w:rPr>
          <w:rFonts w:ascii="Tahoma" w:hAnsi="Tahoma" w:cs="Tahoma"/>
          <w:b/>
          <w:color w:val="000000"/>
          <w:sz w:val="18"/>
          <w:szCs w:val="18"/>
        </w:rPr>
        <w:t xml:space="preserve">.  The revenues </w:t>
      </w:r>
      <w:r w:rsidR="00F23AF2">
        <w:rPr>
          <w:rFonts w:ascii="Tahoma" w:hAnsi="Tahoma" w:cs="Tahoma"/>
          <w:b/>
          <w:color w:val="000000"/>
          <w:sz w:val="18"/>
          <w:szCs w:val="18"/>
        </w:rPr>
        <w:t>in 2023</w:t>
      </w:r>
      <w:r w:rsidR="000F505E">
        <w:rPr>
          <w:rFonts w:ascii="Tahoma" w:hAnsi="Tahoma" w:cs="Tahoma"/>
          <w:b/>
          <w:color w:val="000000"/>
          <w:sz w:val="18"/>
          <w:szCs w:val="18"/>
        </w:rPr>
        <w:t xml:space="preserve"> </w:t>
      </w:r>
      <w:r w:rsidRPr="00666F0D">
        <w:rPr>
          <w:rFonts w:ascii="Tahoma" w:hAnsi="Tahoma" w:cs="Tahoma"/>
          <w:b/>
          <w:color w:val="000000"/>
          <w:sz w:val="18"/>
          <w:szCs w:val="18"/>
        </w:rPr>
        <w:t xml:space="preserve">were sufficient to </w:t>
      </w:r>
      <w:r w:rsidR="00CF1217">
        <w:rPr>
          <w:rFonts w:ascii="Tahoma" w:hAnsi="Tahoma" w:cs="Tahoma"/>
          <w:b/>
          <w:color w:val="000000"/>
          <w:sz w:val="18"/>
          <w:szCs w:val="18"/>
        </w:rPr>
        <w:t>make a principal payment of $</w:t>
      </w:r>
      <w:r w:rsidR="00B50E3A">
        <w:rPr>
          <w:rFonts w:ascii="Tahoma" w:hAnsi="Tahoma" w:cs="Tahoma"/>
          <w:b/>
          <w:color w:val="000000"/>
          <w:sz w:val="18"/>
          <w:szCs w:val="18"/>
        </w:rPr>
        <w:t>2,</w:t>
      </w:r>
      <w:r w:rsidR="00F23AF2">
        <w:rPr>
          <w:rFonts w:ascii="Tahoma" w:hAnsi="Tahoma" w:cs="Tahoma"/>
          <w:b/>
          <w:color w:val="000000"/>
          <w:sz w:val="18"/>
          <w:szCs w:val="18"/>
        </w:rPr>
        <w:t>780,000</w:t>
      </w:r>
      <w:r w:rsidR="00C06AB6">
        <w:rPr>
          <w:rFonts w:ascii="Tahoma" w:hAnsi="Tahoma" w:cs="Tahoma"/>
          <w:b/>
          <w:color w:val="000000"/>
          <w:sz w:val="18"/>
          <w:szCs w:val="18"/>
        </w:rPr>
        <w:t xml:space="preserve"> </w:t>
      </w:r>
      <w:r w:rsidR="00CF1217">
        <w:rPr>
          <w:rFonts w:ascii="Tahoma" w:hAnsi="Tahoma" w:cs="Tahoma"/>
          <w:b/>
          <w:color w:val="000000"/>
          <w:sz w:val="18"/>
          <w:szCs w:val="18"/>
        </w:rPr>
        <w:t xml:space="preserve">on the NYCTT VI CAB </w:t>
      </w:r>
      <w:r w:rsidRPr="00666F0D">
        <w:rPr>
          <w:rFonts w:ascii="Tahoma" w:hAnsi="Tahoma" w:cs="Tahoma"/>
          <w:b/>
          <w:color w:val="000000"/>
          <w:sz w:val="18"/>
          <w:szCs w:val="18"/>
        </w:rPr>
        <w:t xml:space="preserve">and interest payments </w:t>
      </w:r>
      <w:r w:rsidR="00CF1217">
        <w:rPr>
          <w:rFonts w:ascii="Tahoma" w:hAnsi="Tahoma" w:cs="Tahoma"/>
          <w:b/>
          <w:color w:val="000000"/>
          <w:sz w:val="18"/>
          <w:szCs w:val="18"/>
        </w:rPr>
        <w:t>of $</w:t>
      </w:r>
      <w:r w:rsidR="00B50E3A">
        <w:rPr>
          <w:rFonts w:ascii="Tahoma" w:hAnsi="Tahoma" w:cs="Tahoma"/>
          <w:b/>
          <w:color w:val="000000"/>
          <w:sz w:val="18"/>
          <w:szCs w:val="18"/>
        </w:rPr>
        <w:t>4,</w:t>
      </w:r>
      <w:r w:rsidR="00BE57C9">
        <w:rPr>
          <w:rFonts w:ascii="Tahoma" w:hAnsi="Tahoma" w:cs="Tahoma"/>
          <w:b/>
          <w:color w:val="000000"/>
          <w:sz w:val="18"/>
          <w:szCs w:val="18"/>
        </w:rPr>
        <w:t>533,544</w:t>
      </w:r>
      <w:r w:rsidRPr="00666F0D">
        <w:rPr>
          <w:rFonts w:ascii="Tahoma" w:hAnsi="Tahoma" w:cs="Tahoma"/>
          <w:b/>
          <w:color w:val="000000"/>
          <w:sz w:val="18"/>
          <w:szCs w:val="18"/>
        </w:rPr>
        <w:t>.</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Review the monthly bank statements to ensure that escrowed debt payments are being made in accordance with the schedule and that payments for services are in line with the annual budgeted amounts.</w:t>
      </w:r>
    </w:p>
    <w:p w:rsidR="00666F0D" w:rsidRPr="00666F0D" w:rsidRDefault="00666F0D" w:rsidP="0093097C">
      <w:pPr>
        <w:pStyle w:val="NormalWeb"/>
        <w:numPr>
          <w:ilvl w:val="0"/>
          <w:numId w:val="1"/>
        </w:numPr>
        <w:spacing w:line="240" w:lineRule="atLeast"/>
        <w:jc w:val="both"/>
        <w:rPr>
          <w:rFonts w:ascii="Tahoma" w:hAnsi="Tahoma" w:cs="Tahoma"/>
          <w:b/>
          <w:color w:val="000000"/>
          <w:sz w:val="18"/>
          <w:szCs w:val="18"/>
        </w:rPr>
      </w:pPr>
      <w:r w:rsidRPr="00666F0D">
        <w:rPr>
          <w:rFonts w:ascii="Tahoma" w:hAnsi="Tahoma" w:cs="Tahoma"/>
          <w:b/>
          <w:color w:val="000000"/>
          <w:sz w:val="18"/>
          <w:szCs w:val="18"/>
        </w:rPr>
        <w:t>Escrowed debt payments are made several times dur</w:t>
      </w:r>
      <w:r w:rsidR="006E3E85">
        <w:rPr>
          <w:rFonts w:ascii="Tahoma" w:hAnsi="Tahoma" w:cs="Tahoma"/>
          <w:b/>
          <w:color w:val="000000"/>
          <w:sz w:val="18"/>
          <w:szCs w:val="18"/>
        </w:rPr>
        <w:t>ing the year from the 2001</w:t>
      </w:r>
      <w:r w:rsidR="00BC4F38">
        <w:rPr>
          <w:rFonts w:ascii="Tahoma" w:hAnsi="Tahoma" w:cs="Tahoma"/>
          <w:b/>
          <w:color w:val="000000"/>
          <w:sz w:val="18"/>
          <w:szCs w:val="18"/>
        </w:rPr>
        <w:t xml:space="preserve"> </w:t>
      </w:r>
      <w:r w:rsidR="006E3E85">
        <w:rPr>
          <w:rFonts w:ascii="Tahoma" w:hAnsi="Tahoma" w:cs="Tahoma"/>
          <w:b/>
          <w:color w:val="000000"/>
          <w:sz w:val="18"/>
          <w:szCs w:val="18"/>
        </w:rPr>
        <w:t>e</w:t>
      </w:r>
      <w:r w:rsidRPr="00666F0D">
        <w:rPr>
          <w:rFonts w:ascii="Tahoma" w:hAnsi="Tahoma" w:cs="Tahoma"/>
          <w:b/>
          <w:color w:val="000000"/>
          <w:sz w:val="18"/>
          <w:szCs w:val="18"/>
        </w:rPr>
        <w:t>scrowed accounts.  The statements are reviewed monthly and confirmed for both principal and interest payments.  The amounts are actually confirmed in advance with the contacts at M&amp;T Bank, serv</w:t>
      </w:r>
      <w:r w:rsidR="00DE077C">
        <w:rPr>
          <w:rFonts w:ascii="Tahoma" w:hAnsi="Tahoma" w:cs="Tahoma"/>
          <w:b/>
          <w:color w:val="000000"/>
          <w:sz w:val="18"/>
          <w:szCs w:val="18"/>
        </w:rPr>
        <w:t xml:space="preserve">ing as escrow agent and Trustee. </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Quarterly reports from management to the Board to keep them updated on recent financial activity.</w:t>
      </w:r>
    </w:p>
    <w:p w:rsidR="00A66439" w:rsidRPr="00A66439" w:rsidRDefault="00A66439" w:rsidP="0093097C">
      <w:pPr>
        <w:pStyle w:val="NormalWeb"/>
        <w:numPr>
          <w:ilvl w:val="0"/>
          <w:numId w:val="1"/>
        </w:numPr>
        <w:spacing w:line="240" w:lineRule="atLeast"/>
        <w:jc w:val="both"/>
        <w:rPr>
          <w:rFonts w:ascii="Tahoma" w:hAnsi="Tahoma" w:cs="Tahoma"/>
          <w:b/>
          <w:color w:val="000000"/>
          <w:sz w:val="18"/>
          <w:szCs w:val="18"/>
        </w:rPr>
      </w:pPr>
      <w:r w:rsidRPr="00A66439">
        <w:rPr>
          <w:rFonts w:ascii="Tahoma" w:hAnsi="Tahoma" w:cs="Tahoma"/>
          <w:b/>
          <w:color w:val="000000"/>
          <w:sz w:val="18"/>
          <w:szCs w:val="18"/>
        </w:rPr>
        <w:t xml:space="preserve">The quarterly reports were prepared and emailed/mailed to the OTASC directors, its Bond </w:t>
      </w:r>
      <w:r w:rsidR="00B50E3A">
        <w:rPr>
          <w:rFonts w:ascii="Tahoma" w:hAnsi="Tahoma" w:cs="Tahoma"/>
          <w:b/>
          <w:color w:val="000000"/>
          <w:sz w:val="18"/>
          <w:szCs w:val="18"/>
        </w:rPr>
        <w:t>Counsel, auditors and internal C</w:t>
      </w:r>
      <w:r w:rsidRPr="00A66439">
        <w:rPr>
          <w:rFonts w:ascii="Tahoma" w:hAnsi="Tahoma" w:cs="Tahoma"/>
          <w:b/>
          <w:color w:val="000000"/>
          <w:sz w:val="18"/>
          <w:szCs w:val="18"/>
        </w:rPr>
        <w:t>omptroller’s office.</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Annual meeting of the Corporation Board to review and affirm the Corporation’s activities, policies and financial statements.</w:t>
      </w:r>
    </w:p>
    <w:p w:rsidR="00A66439" w:rsidRPr="00A66439" w:rsidRDefault="00F23AF2" w:rsidP="0093097C">
      <w:pPr>
        <w:pStyle w:val="NormalWeb"/>
        <w:numPr>
          <w:ilvl w:val="0"/>
          <w:numId w:val="1"/>
        </w:numPr>
        <w:spacing w:line="240" w:lineRule="atLeast"/>
        <w:jc w:val="both"/>
        <w:rPr>
          <w:rFonts w:ascii="Tahoma" w:hAnsi="Tahoma" w:cs="Tahoma"/>
          <w:b/>
          <w:color w:val="000000"/>
          <w:sz w:val="18"/>
          <w:szCs w:val="18"/>
        </w:rPr>
      </w:pPr>
      <w:r>
        <w:rPr>
          <w:rFonts w:ascii="Tahoma" w:hAnsi="Tahoma" w:cs="Tahoma"/>
          <w:b/>
          <w:color w:val="000000"/>
          <w:sz w:val="18"/>
          <w:szCs w:val="18"/>
        </w:rPr>
        <w:t>The 2023</w:t>
      </w:r>
      <w:r w:rsidR="00A66439" w:rsidRPr="00A66439">
        <w:rPr>
          <w:rFonts w:ascii="Tahoma" w:hAnsi="Tahoma" w:cs="Tahoma"/>
          <w:b/>
          <w:color w:val="000000"/>
          <w:sz w:val="18"/>
          <w:szCs w:val="18"/>
        </w:rPr>
        <w:t xml:space="preserve"> </w:t>
      </w:r>
      <w:r w:rsidR="000F505E">
        <w:rPr>
          <w:rFonts w:ascii="Tahoma" w:hAnsi="Tahoma" w:cs="Tahoma"/>
          <w:b/>
          <w:color w:val="000000"/>
          <w:sz w:val="18"/>
          <w:szCs w:val="18"/>
        </w:rPr>
        <w:t>A</w:t>
      </w:r>
      <w:r w:rsidR="00B50E3A">
        <w:rPr>
          <w:rFonts w:ascii="Tahoma" w:hAnsi="Tahoma" w:cs="Tahoma"/>
          <w:b/>
          <w:color w:val="000000"/>
          <w:sz w:val="18"/>
          <w:szCs w:val="18"/>
        </w:rPr>
        <w:t xml:space="preserve">nnual meeting was held on </w:t>
      </w:r>
      <w:r w:rsidR="00143AD3">
        <w:rPr>
          <w:rFonts w:ascii="Tahoma" w:hAnsi="Tahoma" w:cs="Tahoma"/>
          <w:b/>
          <w:color w:val="000000"/>
          <w:sz w:val="18"/>
          <w:szCs w:val="18"/>
        </w:rPr>
        <w:t>May 17, 2023</w:t>
      </w:r>
      <w:r w:rsidR="000F505E">
        <w:rPr>
          <w:rFonts w:ascii="Tahoma" w:hAnsi="Tahoma" w:cs="Tahoma"/>
          <w:b/>
          <w:color w:val="000000"/>
          <w:sz w:val="18"/>
          <w:szCs w:val="18"/>
        </w:rPr>
        <w:t xml:space="preserve">. The meeting was </w:t>
      </w:r>
      <w:r w:rsidR="00143AD3">
        <w:rPr>
          <w:rFonts w:ascii="Tahoma" w:hAnsi="Tahoma" w:cs="Tahoma"/>
          <w:b/>
          <w:color w:val="000000"/>
          <w:sz w:val="18"/>
          <w:szCs w:val="18"/>
        </w:rPr>
        <w:t xml:space="preserve">held in person at the John H. </w:t>
      </w:r>
      <w:proofErr w:type="spellStart"/>
      <w:r w:rsidR="00143AD3">
        <w:rPr>
          <w:rFonts w:ascii="Tahoma" w:hAnsi="Tahoma" w:cs="Tahoma"/>
          <w:b/>
          <w:color w:val="000000"/>
          <w:sz w:val="18"/>
          <w:szCs w:val="18"/>
        </w:rPr>
        <w:t>Mulroy</w:t>
      </w:r>
      <w:proofErr w:type="spellEnd"/>
      <w:r w:rsidR="00143AD3">
        <w:rPr>
          <w:rFonts w:ascii="Tahoma" w:hAnsi="Tahoma" w:cs="Tahoma"/>
          <w:b/>
          <w:color w:val="000000"/>
          <w:sz w:val="18"/>
          <w:szCs w:val="18"/>
        </w:rPr>
        <w:t xml:space="preserve"> Civic Center located at 421 Montgomery Street, Syracus</w:t>
      </w:r>
      <w:r w:rsidR="00996151">
        <w:rPr>
          <w:rFonts w:ascii="Tahoma" w:hAnsi="Tahoma" w:cs="Tahoma"/>
          <w:b/>
          <w:color w:val="000000"/>
          <w:sz w:val="18"/>
          <w:szCs w:val="18"/>
        </w:rPr>
        <w:t>e, NY</w:t>
      </w:r>
      <w:bookmarkStart w:id="0" w:name="_GoBack"/>
      <w:bookmarkEnd w:id="0"/>
      <w:r w:rsidR="000F505E">
        <w:rPr>
          <w:rFonts w:ascii="Tahoma" w:hAnsi="Tahoma" w:cs="Tahoma"/>
          <w:b/>
          <w:color w:val="000000"/>
          <w:sz w:val="18"/>
          <w:szCs w:val="18"/>
        </w:rPr>
        <w:t>.</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Review opportunities to increase the value received from the Master Settlement Agreement payments, and thereby increase the benefit to Onondaga County, by refunding existing Corporation debt payable from the payments under the Master Settlement Agreement or by other means.</w:t>
      </w:r>
    </w:p>
    <w:p w:rsidR="00961EDF" w:rsidRPr="00961EDF" w:rsidRDefault="003930F2" w:rsidP="00FD179D">
      <w:pPr>
        <w:pStyle w:val="NormalWeb"/>
        <w:numPr>
          <w:ilvl w:val="0"/>
          <w:numId w:val="1"/>
        </w:numPr>
        <w:spacing w:after="0" w:afterAutospacing="0" w:line="240" w:lineRule="atLeast"/>
        <w:ind w:left="360"/>
        <w:jc w:val="both"/>
        <w:rPr>
          <w:rFonts w:ascii="Tahoma" w:hAnsi="Tahoma" w:cs="Tahoma"/>
          <w:color w:val="000000"/>
          <w:sz w:val="18"/>
          <w:szCs w:val="18"/>
        </w:rPr>
      </w:pPr>
      <w:r>
        <w:rPr>
          <w:rFonts w:ascii="Tahoma" w:hAnsi="Tahoma" w:cs="Tahoma"/>
          <w:b/>
          <w:color w:val="000000"/>
          <w:sz w:val="18"/>
          <w:szCs w:val="18"/>
        </w:rPr>
        <w:t>The Corporation, along with six other TASCs, achieved a refunding/repurchase /exchange of the NYCTT II 2001 Senior Bonds as well as the NYCTT V 2005 Series S1</w:t>
      </w:r>
      <w:proofErr w:type="gramStart"/>
      <w:r>
        <w:rPr>
          <w:rFonts w:ascii="Tahoma" w:hAnsi="Tahoma" w:cs="Tahoma"/>
          <w:b/>
          <w:color w:val="000000"/>
          <w:sz w:val="18"/>
          <w:szCs w:val="18"/>
        </w:rPr>
        <w:t>,S2</w:t>
      </w:r>
      <w:proofErr w:type="gramEnd"/>
      <w:r>
        <w:rPr>
          <w:rFonts w:ascii="Tahoma" w:hAnsi="Tahoma" w:cs="Tahoma"/>
          <w:b/>
          <w:color w:val="000000"/>
          <w:sz w:val="18"/>
          <w:szCs w:val="18"/>
        </w:rPr>
        <w:t xml:space="preserve"> and S4 bonds in 2016. . This also resulted in a total overall savings in long term debt of approximately $490M. Please see the audited Financial Statements for further details on the effects of this refunding.</w:t>
      </w:r>
    </w:p>
    <w:p w:rsidR="00666F0D" w:rsidRPr="00961EDF" w:rsidRDefault="00666F0D" w:rsidP="00CF1217">
      <w:pPr>
        <w:pStyle w:val="NormalWeb"/>
        <w:spacing w:after="0" w:afterAutospacing="0" w:line="240" w:lineRule="atLeast"/>
        <w:jc w:val="both"/>
        <w:rPr>
          <w:rFonts w:ascii="Tahoma" w:hAnsi="Tahoma" w:cs="Tahoma"/>
          <w:color w:val="000000"/>
          <w:sz w:val="18"/>
          <w:szCs w:val="18"/>
        </w:rPr>
      </w:pPr>
      <w:r w:rsidRPr="00961EDF">
        <w:rPr>
          <w:rFonts w:ascii="Tahoma" w:hAnsi="Tahoma" w:cs="Tahoma"/>
          <w:color w:val="000000"/>
          <w:sz w:val="18"/>
          <w:szCs w:val="18"/>
        </w:rPr>
        <w:t>Annually monitor the performance of accounting, legal, banking and other service providers to the Corporation for quality of services and cost effectiveness.</w:t>
      </w:r>
    </w:p>
    <w:p w:rsidR="00C06AB6" w:rsidRDefault="0093097C" w:rsidP="0093097C">
      <w:pPr>
        <w:pStyle w:val="NormalWeb"/>
        <w:numPr>
          <w:ilvl w:val="0"/>
          <w:numId w:val="1"/>
        </w:numPr>
        <w:spacing w:after="0" w:afterAutospacing="0" w:line="240" w:lineRule="atLeast"/>
        <w:jc w:val="both"/>
        <w:rPr>
          <w:rFonts w:ascii="Tahoma" w:hAnsi="Tahoma" w:cs="Tahoma"/>
          <w:b/>
          <w:color w:val="000000"/>
          <w:sz w:val="18"/>
          <w:szCs w:val="18"/>
        </w:rPr>
      </w:pPr>
      <w:r w:rsidRPr="0093097C">
        <w:rPr>
          <w:rFonts w:ascii="Tahoma" w:hAnsi="Tahoma" w:cs="Tahoma"/>
          <w:b/>
          <w:color w:val="000000"/>
          <w:sz w:val="18"/>
          <w:szCs w:val="18"/>
        </w:rPr>
        <w:t xml:space="preserve">Response to our timely audit requirements have been adhered to by the OTASC external auditors to enable the on-time submission of the Annual Financial Statements to the NYS Authorities Budget Office.  </w:t>
      </w:r>
      <w:r w:rsidR="00C06AB6">
        <w:rPr>
          <w:rFonts w:ascii="Tahoma" w:hAnsi="Tahoma" w:cs="Tahoma"/>
          <w:b/>
          <w:color w:val="000000"/>
          <w:sz w:val="18"/>
          <w:szCs w:val="18"/>
        </w:rPr>
        <w:t xml:space="preserve">Since </w:t>
      </w:r>
      <w:r w:rsidR="00BD7575">
        <w:rPr>
          <w:rFonts w:ascii="Tahoma" w:hAnsi="Tahoma" w:cs="Tahoma"/>
          <w:b/>
          <w:color w:val="000000"/>
          <w:sz w:val="18"/>
          <w:szCs w:val="18"/>
        </w:rPr>
        <w:t xml:space="preserve">the </w:t>
      </w:r>
      <w:r w:rsidR="00C06AB6">
        <w:rPr>
          <w:rFonts w:ascii="Tahoma" w:hAnsi="Tahoma" w:cs="Tahoma"/>
          <w:b/>
          <w:color w:val="000000"/>
          <w:sz w:val="18"/>
          <w:szCs w:val="18"/>
        </w:rPr>
        <w:t>201</w:t>
      </w:r>
      <w:r w:rsidR="00BC5892">
        <w:rPr>
          <w:rFonts w:ascii="Tahoma" w:hAnsi="Tahoma" w:cs="Tahoma"/>
          <w:b/>
          <w:color w:val="000000"/>
          <w:sz w:val="18"/>
          <w:szCs w:val="18"/>
        </w:rPr>
        <w:t>4</w:t>
      </w:r>
      <w:r w:rsidR="00C06AB6">
        <w:rPr>
          <w:rFonts w:ascii="Tahoma" w:hAnsi="Tahoma" w:cs="Tahoma"/>
          <w:b/>
          <w:color w:val="000000"/>
          <w:sz w:val="18"/>
          <w:szCs w:val="18"/>
        </w:rPr>
        <w:t xml:space="preserve"> audit, OTASC’s Treasurer prepare</w:t>
      </w:r>
      <w:r w:rsidR="00BC5892">
        <w:rPr>
          <w:rFonts w:ascii="Tahoma" w:hAnsi="Tahoma" w:cs="Tahoma"/>
          <w:b/>
          <w:color w:val="000000"/>
          <w:sz w:val="18"/>
          <w:szCs w:val="18"/>
        </w:rPr>
        <w:t>s</w:t>
      </w:r>
      <w:r w:rsidR="00C06AB6">
        <w:rPr>
          <w:rFonts w:ascii="Tahoma" w:hAnsi="Tahoma" w:cs="Tahoma"/>
          <w:b/>
          <w:color w:val="000000"/>
          <w:sz w:val="18"/>
          <w:szCs w:val="18"/>
        </w:rPr>
        <w:t xml:space="preserve"> the statements, which are then audited </w:t>
      </w:r>
      <w:proofErr w:type="gramStart"/>
      <w:r w:rsidR="00C06AB6">
        <w:rPr>
          <w:rFonts w:ascii="Tahoma" w:hAnsi="Tahoma" w:cs="Tahoma"/>
          <w:b/>
          <w:color w:val="000000"/>
          <w:sz w:val="18"/>
          <w:szCs w:val="18"/>
        </w:rPr>
        <w:t xml:space="preserve">by </w:t>
      </w:r>
      <w:r w:rsidR="00BD7517">
        <w:rPr>
          <w:rFonts w:ascii="Tahoma" w:hAnsi="Tahoma" w:cs="Tahoma"/>
          <w:b/>
          <w:color w:val="000000"/>
          <w:sz w:val="18"/>
          <w:szCs w:val="18"/>
        </w:rPr>
        <w:t xml:space="preserve"> </w:t>
      </w:r>
      <w:proofErr w:type="spellStart"/>
      <w:r w:rsidR="00BD7517">
        <w:rPr>
          <w:rFonts w:ascii="Tahoma" w:hAnsi="Tahoma" w:cs="Tahoma"/>
          <w:b/>
          <w:color w:val="000000"/>
          <w:sz w:val="18"/>
          <w:szCs w:val="18"/>
        </w:rPr>
        <w:t>Bonadio</w:t>
      </w:r>
      <w:proofErr w:type="spellEnd"/>
      <w:proofErr w:type="gramEnd"/>
      <w:r w:rsidR="00BD7517">
        <w:rPr>
          <w:rFonts w:ascii="Tahoma" w:hAnsi="Tahoma" w:cs="Tahoma"/>
          <w:b/>
          <w:color w:val="000000"/>
          <w:sz w:val="18"/>
          <w:szCs w:val="18"/>
        </w:rPr>
        <w:t xml:space="preserve"> and Co</w:t>
      </w:r>
      <w:r w:rsidR="00C06AB6">
        <w:rPr>
          <w:rFonts w:ascii="Tahoma" w:hAnsi="Tahoma" w:cs="Tahoma"/>
          <w:b/>
          <w:color w:val="000000"/>
          <w:sz w:val="18"/>
          <w:szCs w:val="18"/>
        </w:rPr>
        <w:t xml:space="preserve">.  </w:t>
      </w:r>
      <w:r w:rsidR="009D1D63">
        <w:rPr>
          <w:rFonts w:ascii="Tahoma" w:hAnsi="Tahoma" w:cs="Tahoma"/>
          <w:b/>
          <w:color w:val="000000"/>
          <w:sz w:val="18"/>
          <w:szCs w:val="18"/>
        </w:rPr>
        <w:t xml:space="preserve">In 2013, a competitive RFP for audit services was issued and </w:t>
      </w:r>
      <w:r w:rsidR="003930F2">
        <w:rPr>
          <w:rFonts w:ascii="Tahoma" w:hAnsi="Tahoma" w:cs="Tahoma"/>
          <w:b/>
          <w:color w:val="000000"/>
          <w:sz w:val="18"/>
          <w:szCs w:val="18"/>
        </w:rPr>
        <w:t xml:space="preserve">the </w:t>
      </w:r>
      <w:proofErr w:type="spellStart"/>
      <w:r w:rsidR="00961EDF">
        <w:rPr>
          <w:rFonts w:ascii="Tahoma" w:hAnsi="Tahoma" w:cs="Tahoma"/>
          <w:b/>
          <w:color w:val="000000"/>
          <w:sz w:val="18"/>
          <w:szCs w:val="18"/>
        </w:rPr>
        <w:t>Bonadio</w:t>
      </w:r>
      <w:proofErr w:type="spellEnd"/>
      <w:r w:rsidR="00961EDF">
        <w:rPr>
          <w:rFonts w:ascii="Tahoma" w:hAnsi="Tahoma" w:cs="Tahoma"/>
          <w:b/>
          <w:color w:val="000000"/>
          <w:sz w:val="18"/>
          <w:szCs w:val="18"/>
        </w:rPr>
        <w:t xml:space="preserve"> Group,</w:t>
      </w:r>
      <w:r w:rsidR="009D1D63">
        <w:rPr>
          <w:rFonts w:ascii="Tahoma" w:hAnsi="Tahoma" w:cs="Tahoma"/>
          <w:b/>
          <w:color w:val="000000"/>
          <w:sz w:val="18"/>
          <w:szCs w:val="18"/>
        </w:rPr>
        <w:t xml:space="preserve"> w</w:t>
      </w:r>
      <w:r w:rsidR="001C4ED7">
        <w:rPr>
          <w:rFonts w:ascii="Tahoma" w:hAnsi="Tahoma" w:cs="Tahoma"/>
          <w:b/>
          <w:color w:val="000000"/>
          <w:sz w:val="18"/>
          <w:szCs w:val="18"/>
        </w:rPr>
        <w:t>ere</w:t>
      </w:r>
      <w:r w:rsidR="009D1D63">
        <w:rPr>
          <w:rFonts w:ascii="Tahoma" w:hAnsi="Tahoma" w:cs="Tahoma"/>
          <w:b/>
          <w:color w:val="000000"/>
          <w:sz w:val="18"/>
          <w:szCs w:val="18"/>
        </w:rPr>
        <w:t xml:space="preserve"> appointed </w:t>
      </w:r>
      <w:r w:rsidR="009B46C9">
        <w:rPr>
          <w:rFonts w:ascii="Tahoma" w:hAnsi="Tahoma" w:cs="Tahoma"/>
          <w:b/>
          <w:color w:val="000000"/>
          <w:sz w:val="18"/>
          <w:szCs w:val="18"/>
        </w:rPr>
        <w:t>auditors</w:t>
      </w:r>
      <w:r w:rsidR="009D1D63">
        <w:rPr>
          <w:rFonts w:ascii="Tahoma" w:hAnsi="Tahoma" w:cs="Tahoma"/>
          <w:b/>
          <w:color w:val="000000"/>
          <w:sz w:val="18"/>
          <w:szCs w:val="18"/>
        </w:rPr>
        <w:t>.</w:t>
      </w:r>
    </w:p>
    <w:p w:rsidR="00C06AB6" w:rsidRDefault="00C06AB6" w:rsidP="00C06AB6">
      <w:pPr>
        <w:pStyle w:val="NoSpacing"/>
      </w:pPr>
    </w:p>
    <w:p w:rsidR="0093097C" w:rsidRDefault="0093097C" w:rsidP="00C06AB6">
      <w:pPr>
        <w:pStyle w:val="NoSpacing"/>
        <w:numPr>
          <w:ilvl w:val="0"/>
          <w:numId w:val="1"/>
        </w:numPr>
        <w:jc w:val="both"/>
        <w:rPr>
          <w:rFonts w:ascii="Tahoma" w:hAnsi="Tahoma" w:cs="Tahoma"/>
          <w:b/>
          <w:sz w:val="18"/>
          <w:szCs w:val="18"/>
        </w:rPr>
      </w:pPr>
      <w:r w:rsidRPr="00C06AB6">
        <w:rPr>
          <w:rFonts w:ascii="Tahoma" w:hAnsi="Tahoma" w:cs="Tahoma"/>
          <w:b/>
          <w:sz w:val="18"/>
          <w:szCs w:val="18"/>
        </w:rPr>
        <w:t>The legal firm of Harris Beach has expertise in LDC’s and conducts the annual Board of Director’s meeting.</w:t>
      </w:r>
    </w:p>
    <w:p w:rsidR="00B50E3A" w:rsidRPr="00B50E3A" w:rsidRDefault="00B50E3A" w:rsidP="00B50E3A">
      <w:pPr>
        <w:pStyle w:val="NoSpacing"/>
        <w:ind w:left="720"/>
        <w:jc w:val="both"/>
        <w:rPr>
          <w:b/>
        </w:rPr>
      </w:pPr>
    </w:p>
    <w:p w:rsidR="000465A4" w:rsidRPr="009B46C9" w:rsidRDefault="00BD7575" w:rsidP="009B46C9">
      <w:pPr>
        <w:pStyle w:val="NoSpacing"/>
        <w:numPr>
          <w:ilvl w:val="0"/>
          <w:numId w:val="1"/>
        </w:numPr>
        <w:jc w:val="both"/>
        <w:rPr>
          <w:b/>
        </w:rPr>
      </w:pPr>
      <w:r w:rsidRPr="009B46C9">
        <w:rPr>
          <w:rFonts w:ascii="Tahoma" w:hAnsi="Tahoma" w:cs="Tahoma"/>
          <w:b/>
          <w:sz w:val="18"/>
          <w:szCs w:val="18"/>
        </w:rPr>
        <w:t>M&amp;T Bank, as escrow agent and Trustee, is always available and knowledgeable of the recent and upcoming transactions and payments.</w:t>
      </w:r>
    </w:p>
    <w:sectPr w:rsidR="000465A4" w:rsidRPr="009B46C9" w:rsidSect="009B46C9">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2F4ECA"/>
    <w:multiLevelType w:val="hybridMultilevel"/>
    <w:tmpl w:val="B24E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0D"/>
    <w:rsid w:val="00001BBB"/>
    <w:rsid w:val="000465A4"/>
    <w:rsid w:val="000F505E"/>
    <w:rsid w:val="0012553A"/>
    <w:rsid w:val="00143A12"/>
    <w:rsid w:val="00143AD3"/>
    <w:rsid w:val="001C4ED7"/>
    <w:rsid w:val="002F2042"/>
    <w:rsid w:val="00370CAA"/>
    <w:rsid w:val="003930F2"/>
    <w:rsid w:val="00397823"/>
    <w:rsid w:val="00452AD1"/>
    <w:rsid w:val="00534973"/>
    <w:rsid w:val="005D487A"/>
    <w:rsid w:val="0066172C"/>
    <w:rsid w:val="00666F0D"/>
    <w:rsid w:val="0069523C"/>
    <w:rsid w:val="006E3E85"/>
    <w:rsid w:val="0076626F"/>
    <w:rsid w:val="00886F2C"/>
    <w:rsid w:val="0093097C"/>
    <w:rsid w:val="00937116"/>
    <w:rsid w:val="00961EDF"/>
    <w:rsid w:val="00975F9B"/>
    <w:rsid w:val="00996151"/>
    <w:rsid w:val="009B46C9"/>
    <w:rsid w:val="009D1D63"/>
    <w:rsid w:val="00A66439"/>
    <w:rsid w:val="00B40D04"/>
    <w:rsid w:val="00B50E3A"/>
    <w:rsid w:val="00B61445"/>
    <w:rsid w:val="00BC0DF9"/>
    <w:rsid w:val="00BC4F38"/>
    <w:rsid w:val="00BC5892"/>
    <w:rsid w:val="00BD1FED"/>
    <w:rsid w:val="00BD7517"/>
    <w:rsid w:val="00BD7575"/>
    <w:rsid w:val="00BE57C9"/>
    <w:rsid w:val="00BF7509"/>
    <w:rsid w:val="00C06AB6"/>
    <w:rsid w:val="00C13C1B"/>
    <w:rsid w:val="00CF1217"/>
    <w:rsid w:val="00DE077C"/>
    <w:rsid w:val="00EA524E"/>
    <w:rsid w:val="00F23AF2"/>
    <w:rsid w:val="00FD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34BF7-9B33-43BF-ADA6-ED548EE1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A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F0D"/>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666F0D"/>
    <w:rPr>
      <w:b/>
      <w:bCs/>
    </w:rPr>
  </w:style>
  <w:style w:type="paragraph" w:styleId="NoSpacing">
    <w:name w:val="No Spacing"/>
    <w:uiPriority w:val="1"/>
    <w:qFormat/>
    <w:rsid w:val="00C06AB6"/>
    <w:rPr>
      <w:sz w:val="22"/>
      <w:szCs w:val="22"/>
    </w:rPr>
  </w:style>
  <w:style w:type="paragraph" w:styleId="ListParagraph">
    <w:name w:val="List Paragraph"/>
    <w:basedOn w:val="Normal"/>
    <w:uiPriority w:val="34"/>
    <w:qFormat/>
    <w:rsid w:val="00BD75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Onondaga County</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fnjferr</dc:creator>
  <cp:keywords/>
  <cp:lastModifiedBy>Aaron Kohler</cp:lastModifiedBy>
  <cp:revision>6</cp:revision>
  <dcterms:created xsi:type="dcterms:W3CDTF">2024-03-25T16:11:00Z</dcterms:created>
  <dcterms:modified xsi:type="dcterms:W3CDTF">2024-03-26T14:12:00Z</dcterms:modified>
</cp:coreProperties>
</file>